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09D7" w14:textId="77777777" w:rsidR="00BD1522" w:rsidRDefault="00BD1522" w:rsidP="00417FD9">
      <w:pPr>
        <w:spacing w:after="0" w:line="240" w:lineRule="auto"/>
        <w:jc w:val="both"/>
        <w:rPr>
          <w:rFonts w:ascii="Times New Roman" w:hAnsi="Times New Roman" w:cs="Times New Roman"/>
          <w:sz w:val="28"/>
          <w:szCs w:val="28"/>
        </w:rPr>
      </w:pPr>
    </w:p>
    <w:p w14:paraId="00FC0F3E" w14:textId="77777777" w:rsidR="00BD1522" w:rsidRDefault="00BD1522" w:rsidP="00BD1522">
      <w:pPr>
        <w:spacing w:after="0" w:line="240" w:lineRule="auto"/>
        <w:jc w:val="center"/>
        <w:rPr>
          <w:rFonts w:ascii="Times New Roman" w:hAnsi="Times New Roman" w:cs="Times New Roman"/>
          <w:b/>
          <w:bCs/>
          <w:sz w:val="28"/>
          <w:szCs w:val="28"/>
        </w:rPr>
      </w:pPr>
      <w:r w:rsidRPr="003C4701">
        <w:rPr>
          <w:rFonts w:ascii="Times New Roman" w:hAnsi="Times New Roman" w:cs="Times New Roman"/>
          <w:b/>
          <w:bCs/>
          <w:sz w:val="28"/>
          <w:szCs w:val="28"/>
        </w:rPr>
        <w:t>TRIỂN KHAI CHÍNH SÁCH TÍN DỤNG</w:t>
      </w:r>
    </w:p>
    <w:p w14:paraId="60E16E9A" w14:textId="77777777" w:rsidR="00BD1522" w:rsidRDefault="00BD1522" w:rsidP="00BD1522">
      <w:pPr>
        <w:spacing w:after="0" w:line="240" w:lineRule="auto"/>
        <w:jc w:val="center"/>
        <w:rPr>
          <w:rFonts w:ascii="Times New Roman" w:hAnsi="Times New Roman" w:cs="Times New Roman"/>
          <w:b/>
          <w:bCs/>
          <w:sz w:val="28"/>
          <w:szCs w:val="28"/>
        </w:rPr>
      </w:pPr>
      <w:r w:rsidRPr="003C4701">
        <w:rPr>
          <w:rFonts w:ascii="Times New Roman" w:hAnsi="Times New Roman" w:cs="Times New Roman"/>
          <w:b/>
          <w:bCs/>
          <w:sz w:val="28"/>
          <w:szCs w:val="28"/>
        </w:rPr>
        <w:t xml:space="preserve"> ĐỐI VỚI NGƯỜI SAU CAI NGHIỆN MA TÚY</w:t>
      </w:r>
    </w:p>
    <w:p w14:paraId="435CE2D0" w14:textId="77777777" w:rsidR="00BD1522" w:rsidRPr="003C4701" w:rsidRDefault="00BD1522" w:rsidP="00BD1522">
      <w:pPr>
        <w:spacing w:after="0" w:line="240" w:lineRule="auto"/>
        <w:jc w:val="center"/>
        <w:rPr>
          <w:rFonts w:ascii="Times New Roman" w:hAnsi="Times New Roman" w:cs="Times New Roman"/>
          <w:b/>
          <w:bCs/>
          <w:sz w:val="28"/>
          <w:szCs w:val="28"/>
        </w:rPr>
      </w:pPr>
    </w:p>
    <w:p w14:paraId="5D7614D6" w14:textId="77777777" w:rsidR="00BD1522" w:rsidRDefault="00BD1522" w:rsidP="00BD1522">
      <w:pPr>
        <w:spacing w:after="0" w:line="240" w:lineRule="auto"/>
        <w:ind w:firstLine="720"/>
        <w:jc w:val="both"/>
        <w:rPr>
          <w:rFonts w:ascii="Times New Roman" w:hAnsi="Times New Roman" w:cs="Times New Roman"/>
          <w:b/>
          <w:bCs/>
          <w:sz w:val="28"/>
          <w:szCs w:val="28"/>
        </w:rPr>
      </w:pPr>
      <w:r w:rsidRPr="003C4701">
        <w:rPr>
          <w:rFonts w:ascii="Times New Roman" w:hAnsi="Times New Roman" w:cs="Times New Roman"/>
          <w:b/>
          <w:bCs/>
          <w:sz w:val="28"/>
          <w:szCs w:val="28"/>
        </w:rPr>
        <w:t>Ngày 03/3/2026, Phó Thủ tướng Chính phủ Hồ Đức Phớc đã ký ban hành Quyết định số 08/2026/QĐ-TTg về chính sách tín dụng đối với người sau cai nghiện ma túy. Quyết định có hiệu lực từ ngày 01/5/2026.</w:t>
      </w:r>
    </w:p>
    <w:p w14:paraId="4644C530" w14:textId="77777777" w:rsidR="00E834D4" w:rsidRPr="00417FD9" w:rsidRDefault="00E834D4" w:rsidP="00E834D4">
      <w:pPr>
        <w:spacing w:before="120" w:after="240" w:line="240" w:lineRule="auto"/>
        <w:ind w:firstLine="720"/>
        <w:jc w:val="both"/>
        <w:rPr>
          <w:rFonts w:ascii="Times New Roman" w:hAnsi="Times New Roman" w:cs="Times New Roman"/>
          <w:sz w:val="28"/>
          <w:szCs w:val="28"/>
        </w:rPr>
      </w:pPr>
      <w:r w:rsidRPr="00417FD9">
        <w:rPr>
          <w:rFonts w:ascii="Times New Roman" w:hAnsi="Times New Roman" w:cs="Times New Roman"/>
          <w:sz w:val="28"/>
          <w:szCs w:val="28"/>
        </w:rPr>
        <w:t>Quyết định này quy định về chính sách tín dụng đối với người sau cai nghiện ma túy, cơ sở sản xuất kinh doanh có sử dụng lao động là người sau cai nghiện ma túy được vay vốn từ NHCSXH để tham gia đào tạo nghề trình độ sơ cấp, đào tạo dưới 03 tháng hoặc sản xuất, kinh doanh, tạo việc làm.</w:t>
      </w:r>
    </w:p>
    <w:p w14:paraId="162FC3C3" w14:textId="552E68CB" w:rsidR="00BD1522" w:rsidRPr="00417FD9" w:rsidRDefault="00E834D4" w:rsidP="00BD1522">
      <w:pPr>
        <w:spacing w:after="0" w:line="240" w:lineRule="auto"/>
        <w:jc w:val="both"/>
        <w:rPr>
          <w:rFonts w:ascii="Times New Roman" w:hAnsi="Times New Roman" w:cs="Times New Roman"/>
          <w:sz w:val="28"/>
          <w:szCs w:val="28"/>
        </w:rPr>
      </w:pPr>
      <w:r>
        <w:drawing>
          <wp:inline distT="0" distB="0" distL="0" distR="0" wp14:anchorId="70771227" wp14:editId="2B4C1F54">
            <wp:extent cx="5916295" cy="3957955"/>
            <wp:effectExtent l="0" t="0" r="8255" b="4445"/>
            <wp:docPr id="2018282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82320" name=""/>
                    <pic:cNvPicPr/>
                  </pic:nvPicPr>
                  <pic:blipFill>
                    <a:blip r:embed="rId5"/>
                    <a:stretch>
                      <a:fillRect/>
                    </a:stretch>
                  </pic:blipFill>
                  <pic:spPr>
                    <a:xfrm>
                      <a:off x="0" y="0"/>
                      <a:ext cx="5916295" cy="3957955"/>
                    </a:xfrm>
                    <a:prstGeom prst="rect">
                      <a:avLst/>
                    </a:prstGeom>
                  </pic:spPr>
                </pic:pic>
              </a:graphicData>
            </a:graphic>
          </wp:inline>
        </w:drawing>
      </w:r>
    </w:p>
    <w:p w14:paraId="5FF4F386" w14:textId="77777777" w:rsidR="00BD1522" w:rsidRPr="00417FD9" w:rsidRDefault="00BD1522" w:rsidP="00E834D4">
      <w:pPr>
        <w:spacing w:before="240" w:after="0" w:line="240" w:lineRule="auto"/>
        <w:ind w:firstLine="720"/>
        <w:jc w:val="both"/>
        <w:rPr>
          <w:rFonts w:ascii="Times New Roman" w:hAnsi="Times New Roman" w:cs="Times New Roman"/>
          <w:b/>
          <w:bCs/>
          <w:sz w:val="28"/>
          <w:szCs w:val="28"/>
        </w:rPr>
      </w:pPr>
      <w:r w:rsidRPr="00417FD9">
        <w:rPr>
          <w:rFonts w:ascii="Times New Roman" w:hAnsi="Times New Roman" w:cs="Times New Roman"/>
          <w:b/>
          <w:bCs/>
          <w:sz w:val="28"/>
          <w:szCs w:val="28"/>
        </w:rPr>
        <w:t>1. Đối tượng vay vốn theo Quyết định gồm:</w:t>
      </w:r>
    </w:p>
    <w:p w14:paraId="532F4BB2" w14:textId="5F8A4B7C" w:rsidR="00BD1522" w:rsidRPr="00417FD9" w:rsidRDefault="00CC1E2B" w:rsidP="00CC1E2B">
      <w:pPr>
        <w:spacing w:after="0" w:line="240" w:lineRule="auto"/>
        <w:ind w:firstLine="720"/>
        <w:jc w:val="both"/>
        <w:rPr>
          <w:rFonts w:ascii="Times New Roman" w:hAnsi="Times New Roman" w:cs="Times New Roman"/>
          <w:sz w:val="28"/>
          <w:szCs w:val="28"/>
        </w:rPr>
      </w:pPr>
      <w:r w:rsidRPr="00BC7EE8">
        <w:rPr>
          <w:rFonts w:ascii="Segoe UI Emoji" w:hAnsi="Segoe UI Emoji" w:cs="Segoe UI Emoji"/>
          <w:sz w:val="28"/>
          <w:szCs w:val="28"/>
        </w:rPr>
        <w:t>✔️</w:t>
      </w:r>
      <w:r w:rsidR="00BD1522" w:rsidRPr="00BD1522">
        <w:rPr>
          <w:rFonts w:ascii="Times New Roman" w:hAnsi="Times New Roman" w:cs="Times New Roman"/>
          <w:sz w:val="28"/>
          <w:szCs w:val="28"/>
        </w:rPr>
        <w:t xml:space="preserve"> </w:t>
      </w:r>
      <w:r w:rsidR="00BD1522" w:rsidRPr="00417FD9">
        <w:rPr>
          <w:rFonts w:ascii="Times New Roman" w:hAnsi="Times New Roman" w:cs="Times New Roman"/>
          <w:sz w:val="28"/>
          <w:szCs w:val="28"/>
        </w:rPr>
        <w:t>Người sau cai nghiện ma túy từ đủ 12 tuổi trở lên đã hoàn thành cai nghiện ma túy</w:t>
      </w:r>
      <w:r w:rsidR="00BD1522" w:rsidRPr="00BD1522">
        <w:rPr>
          <w:rFonts w:ascii="Times New Roman" w:hAnsi="Times New Roman" w:cs="Times New Roman"/>
          <w:sz w:val="28"/>
          <w:szCs w:val="28"/>
        </w:rPr>
        <w:t>.</w:t>
      </w:r>
    </w:p>
    <w:p w14:paraId="5877DAB5" w14:textId="2CF12B08" w:rsidR="00BD1522" w:rsidRPr="00BD1522" w:rsidRDefault="00CC1E2B" w:rsidP="00CC1E2B">
      <w:pPr>
        <w:spacing w:after="0" w:line="240" w:lineRule="auto"/>
        <w:ind w:firstLine="720"/>
        <w:jc w:val="both"/>
        <w:rPr>
          <w:rFonts w:ascii="Times New Roman" w:hAnsi="Times New Roman" w:cs="Times New Roman"/>
          <w:sz w:val="28"/>
          <w:szCs w:val="28"/>
        </w:rPr>
      </w:pPr>
      <w:r w:rsidRPr="00BC7EE8">
        <w:rPr>
          <w:rFonts w:ascii="Segoe UI Emoji" w:hAnsi="Segoe UI Emoji" w:cs="Segoe UI Emoji"/>
          <w:sz w:val="28"/>
          <w:szCs w:val="28"/>
        </w:rPr>
        <w:t>✔️</w:t>
      </w:r>
      <w:r w:rsidR="00BD1522" w:rsidRPr="00BD1522">
        <w:rPr>
          <w:rFonts w:ascii="Times New Roman" w:hAnsi="Times New Roman" w:cs="Times New Roman"/>
          <w:sz w:val="28"/>
          <w:szCs w:val="28"/>
        </w:rPr>
        <w:t xml:space="preserve"> </w:t>
      </w:r>
      <w:r w:rsidR="00BD1522" w:rsidRPr="00417FD9">
        <w:rPr>
          <w:rFonts w:ascii="Times New Roman" w:hAnsi="Times New Roman" w:cs="Times New Roman"/>
          <w:sz w:val="28"/>
          <w:szCs w:val="28"/>
        </w:rPr>
        <w:t>Người sau cai nghiện ma túy được vay vốn NHCSXH để tham gia đào tạo nghề trình độ sơ cấp, đào tạo dưới 03 tháng.</w:t>
      </w:r>
    </w:p>
    <w:p w14:paraId="1E40E99E" w14:textId="5E3115BB" w:rsidR="00BD1522" w:rsidRPr="00BD1522" w:rsidRDefault="00CC1E2B" w:rsidP="00CC1E2B">
      <w:pPr>
        <w:spacing w:after="0" w:line="240" w:lineRule="auto"/>
        <w:ind w:firstLine="720"/>
        <w:jc w:val="both"/>
        <w:rPr>
          <w:rFonts w:ascii="Times New Roman" w:hAnsi="Times New Roman" w:cs="Times New Roman"/>
          <w:sz w:val="28"/>
          <w:szCs w:val="28"/>
        </w:rPr>
      </w:pPr>
      <w:r w:rsidRPr="00BC7EE8">
        <w:rPr>
          <w:rFonts w:ascii="Segoe UI Emoji" w:hAnsi="Segoe UI Emoji" w:cs="Segoe UI Emoji"/>
          <w:sz w:val="28"/>
          <w:szCs w:val="28"/>
        </w:rPr>
        <w:t>✔️</w:t>
      </w:r>
      <w:r w:rsidR="00BD1522" w:rsidRPr="00BD1522">
        <w:rPr>
          <w:rFonts w:ascii="Times New Roman" w:hAnsi="Times New Roman" w:cs="Times New Roman"/>
          <w:sz w:val="28"/>
          <w:szCs w:val="28"/>
        </w:rPr>
        <w:t xml:space="preserve"> Người lao động là người sau cai nghiện ma túy vay vốn để sản xuất, kinh doanh, tạo việc làm.</w:t>
      </w:r>
    </w:p>
    <w:p w14:paraId="3629382F" w14:textId="3FD03889" w:rsidR="00BD1522" w:rsidRPr="00417FD9" w:rsidRDefault="00CC1E2B" w:rsidP="00CC1E2B">
      <w:pPr>
        <w:spacing w:after="0" w:line="240" w:lineRule="auto"/>
        <w:ind w:firstLine="720"/>
        <w:jc w:val="both"/>
        <w:rPr>
          <w:rFonts w:ascii="Times New Roman" w:hAnsi="Times New Roman" w:cs="Times New Roman"/>
          <w:spacing w:val="-6"/>
          <w:sz w:val="28"/>
          <w:szCs w:val="28"/>
        </w:rPr>
      </w:pPr>
      <w:r w:rsidRPr="00BC7EE8">
        <w:rPr>
          <w:rFonts w:ascii="Segoe UI Emoji" w:hAnsi="Segoe UI Emoji" w:cs="Segoe UI Emoji"/>
          <w:sz w:val="28"/>
          <w:szCs w:val="28"/>
        </w:rPr>
        <w:t>✔️</w:t>
      </w:r>
      <w:r w:rsidR="00BD1522" w:rsidRPr="00EE7D1A">
        <w:rPr>
          <w:rFonts w:ascii="Times New Roman" w:hAnsi="Times New Roman" w:cs="Times New Roman"/>
          <w:spacing w:val="-6"/>
          <w:sz w:val="28"/>
          <w:szCs w:val="28"/>
        </w:rPr>
        <w:t xml:space="preserve"> C</w:t>
      </w:r>
      <w:r w:rsidR="00BD1522" w:rsidRPr="00417FD9">
        <w:rPr>
          <w:rFonts w:ascii="Times New Roman" w:hAnsi="Times New Roman" w:cs="Times New Roman"/>
          <w:spacing w:val="-6"/>
          <w:sz w:val="28"/>
          <w:szCs w:val="28"/>
        </w:rPr>
        <w:t>ơ sở sản xuất kinh doanh có sử dụng lao động là người sau cai nghiện ma túy.</w:t>
      </w:r>
    </w:p>
    <w:p w14:paraId="00C4EB39" w14:textId="77777777" w:rsidR="00BD1522" w:rsidRDefault="00BD1522" w:rsidP="00CC1E2B">
      <w:pPr>
        <w:spacing w:after="0" w:line="240" w:lineRule="auto"/>
        <w:ind w:firstLine="720"/>
        <w:jc w:val="both"/>
        <w:rPr>
          <w:rFonts w:ascii="Times New Roman" w:hAnsi="Times New Roman" w:cs="Times New Roman"/>
          <w:b/>
          <w:bCs/>
          <w:sz w:val="28"/>
          <w:szCs w:val="28"/>
        </w:rPr>
      </w:pPr>
      <w:r w:rsidRPr="00417FD9">
        <w:rPr>
          <w:rFonts w:ascii="Times New Roman" w:hAnsi="Times New Roman" w:cs="Times New Roman"/>
          <w:b/>
          <w:bCs/>
          <w:sz w:val="28"/>
          <w:szCs w:val="28"/>
        </w:rPr>
        <w:t>2. Điều kiện vay vốn theo Quyết định, để được vay vốn, người sau cai nghiện ma túy đáp ứng các điều kiện sau:</w:t>
      </w:r>
    </w:p>
    <w:p w14:paraId="7A2A5724" w14:textId="2A511096" w:rsidR="00BD1522" w:rsidRPr="00BD1522" w:rsidRDefault="00CC1E2B" w:rsidP="00BD1522">
      <w:pPr>
        <w:spacing w:before="120" w:after="120" w:line="240" w:lineRule="auto"/>
        <w:ind w:firstLine="720"/>
        <w:jc w:val="both"/>
        <w:rPr>
          <w:rFonts w:ascii="Times New Roman" w:hAnsi="Times New Roman" w:cs="Times New Roman"/>
          <w:i/>
          <w:iCs/>
          <w:sz w:val="28"/>
          <w:szCs w:val="28"/>
        </w:rPr>
      </w:pPr>
      <w:r w:rsidRPr="00BC7EE8">
        <w:rPr>
          <w:rFonts w:ascii="Segoe UI Emoji" w:hAnsi="Segoe UI Emoji" w:cs="Segoe UI Emoji"/>
          <w:sz w:val="28"/>
          <w:szCs w:val="28"/>
        </w:rPr>
        <w:t>✔️</w:t>
      </w:r>
      <w:r w:rsidR="00BD1522" w:rsidRPr="00BD1522">
        <w:rPr>
          <w:rFonts w:ascii="Times New Roman" w:hAnsi="Times New Roman" w:cs="Times New Roman"/>
          <w:i/>
          <w:iCs/>
          <w:sz w:val="28"/>
          <w:szCs w:val="28"/>
        </w:rPr>
        <w:t xml:space="preserve"> Cá nhân vay vốn học nghề hoặc tạo việc làm:</w:t>
      </w:r>
    </w:p>
    <w:p w14:paraId="455DF351" w14:textId="2F60C27B" w:rsidR="00BD1522" w:rsidRPr="00BD1522" w:rsidRDefault="00BD1522" w:rsidP="00BD152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D1522">
        <w:rPr>
          <w:rFonts w:ascii="Times New Roman" w:hAnsi="Times New Roman" w:cs="Times New Roman"/>
          <w:sz w:val="28"/>
          <w:szCs w:val="28"/>
        </w:rPr>
        <w:t xml:space="preserve">Có nhu cầu vay vốn và có tên trong danh sách quản lý sau cai nghiện tại địa phương (không quá 10 năm). </w:t>
      </w:r>
    </w:p>
    <w:p w14:paraId="404C525A" w14:textId="7B29974C" w:rsidR="00BD1522" w:rsidRPr="00BD1522" w:rsidRDefault="00BD1522" w:rsidP="00BD152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D1522">
        <w:rPr>
          <w:rFonts w:ascii="Times New Roman" w:hAnsi="Times New Roman" w:cs="Times New Roman"/>
          <w:sz w:val="28"/>
          <w:szCs w:val="28"/>
        </w:rPr>
        <w:t xml:space="preserve">Chấp hành tốt các quy định của pháp luật. </w:t>
      </w:r>
    </w:p>
    <w:p w14:paraId="4B001E10" w14:textId="1FCEA67D" w:rsidR="00BD1522" w:rsidRPr="00BD1522" w:rsidRDefault="00BD1522" w:rsidP="00BD152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D1522">
        <w:rPr>
          <w:rFonts w:ascii="Times New Roman" w:hAnsi="Times New Roman" w:cs="Times New Roman"/>
          <w:sz w:val="28"/>
          <w:szCs w:val="28"/>
        </w:rPr>
        <w:t xml:space="preserve">Học nghề sơ cấp (&lt;3 tháng): không còn dư nợ chương trình tín dụng cùng mục đích và có giấy xác nhận của cơ sở đào tạo nghề. </w:t>
      </w:r>
    </w:p>
    <w:p w14:paraId="5E8E1DB5" w14:textId="16DACBDD" w:rsidR="00BD1522" w:rsidRPr="00BD1522" w:rsidRDefault="00CC1E2B" w:rsidP="00BD1522">
      <w:pPr>
        <w:spacing w:before="120" w:after="120" w:line="240" w:lineRule="auto"/>
        <w:ind w:firstLine="720"/>
        <w:jc w:val="both"/>
        <w:rPr>
          <w:rFonts w:ascii="Times New Roman" w:hAnsi="Times New Roman" w:cs="Times New Roman"/>
          <w:i/>
          <w:iCs/>
          <w:sz w:val="28"/>
          <w:szCs w:val="28"/>
        </w:rPr>
      </w:pPr>
      <w:r w:rsidRPr="00BC7EE8">
        <w:rPr>
          <w:rFonts w:ascii="Segoe UI Emoji" w:hAnsi="Segoe UI Emoji" w:cs="Segoe UI Emoji"/>
          <w:sz w:val="28"/>
          <w:szCs w:val="28"/>
        </w:rPr>
        <w:t>✔️</w:t>
      </w:r>
      <w:r w:rsidR="00BD1522" w:rsidRPr="00BD1522">
        <w:rPr>
          <w:rFonts w:ascii="Times New Roman" w:hAnsi="Times New Roman" w:cs="Times New Roman"/>
          <w:i/>
          <w:iCs/>
          <w:sz w:val="28"/>
          <w:szCs w:val="28"/>
        </w:rPr>
        <w:t xml:space="preserve"> Cơ sở sản xuất, kinh doanh vay vốn</w:t>
      </w:r>
    </w:p>
    <w:p w14:paraId="533F3EFC" w14:textId="4E48E980" w:rsidR="00B429B0" w:rsidRPr="00417FD9" w:rsidRDefault="00BD1522" w:rsidP="00B429B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429B0">
        <w:rPr>
          <w:rFonts w:ascii="Times New Roman" w:hAnsi="Times New Roman" w:cs="Times New Roman"/>
          <w:sz w:val="28"/>
          <w:szCs w:val="28"/>
        </w:rPr>
        <w:t xml:space="preserve"> </w:t>
      </w:r>
      <w:r w:rsidR="00B429B0" w:rsidRPr="00417FD9">
        <w:rPr>
          <w:rFonts w:ascii="Times New Roman" w:hAnsi="Times New Roman" w:cs="Times New Roman"/>
          <w:sz w:val="28"/>
          <w:szCs w:val="28"/>
        </w:rPr>
        <w:t>Được thành lập và hoạt động theo quy định của pháp luật.</w:t>
      </w:r>
    </w:p>
    <w:p w14:paraId="36AD8F96" w14:textId="437B40E0" w:rsidR="00BD1522" w:rsidRPr="00BD1522" w:rsidRDefault="00BD1522" w:rsidP="00BD152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D1522">
        <w:rPr>
          <w:rFonts w:ascii="Times New Roman" w:hAnsi="Times New Roman" w:cs="Times New Roman"/>
          <w:sz w:val="28"/>
          <w:szCs w:val="28"/>
        </w:rPr>
        <w:t xml:space="preserve">Sử dụng tối thiểu 10% lao động là người sau cai nghiện và có hợp đồng lao động (trừ trường hợp là thành viên hộ gia đình hoặc thành viên hộ kinh doanh). </w:t>
      </w:r>
    </w:p>
    <w:p w14:paraId="3B6A3A5F" w14:textId="18BF4FD2" w:rsidR="00BD1522" w:rsidRPr="00BD1522" w:rsidRDefault="00BD1522" w:rsidP="00BD152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D1522">
        <w:rPr>
          <w:rFonts w:ascii="Times New Roman" w:hAnsi="Times New Roman" w:cs="Times New Roman"/>
          <w:sz w:val="28"/>
          <w:szCs w:val="28"/>
        </w:rPr>
        <w:t xml:space="preserve">Lao động là người sau cai nghiện phải có tên trong danh sách quản lý sau cai nghiện tại địa phương (không quá 10 năm). </w:t>
      </w:r>
    </w:p>
    <w:p w14:paraId="52275C87" w14:textId="77777777" w:rsidR="00B429B0" w:rsidRDefault="00B429B0" w:rsidP="00B429B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17FD9">
        <w:rPr>
          <w:rFonts w:ascii="Times New Roman" w:hAnsi="Times New Roman" w:cs="Times New Roman"/>
          <w:sz w:val="28"/>
          <w:szCs w:val="28"/>
        </w:rPr>
        <w:t>Có phương án vay vốn để sản xuất, kinh doanh, tạo việc làm.</w:t>
      </w:r>
    </w:p>
    <w:p w14:paraId="1439AE50" w14:textId="701DB0F0" w:rsidR="00BD1522" w:rsidRPr="006A595D" w:rsidRDefault="00BD1522" w:rsidP="00BD1522">
      <w:pPr>
        <w:spacing w:before="120" w:after="120" w:line="240" w:lineRule="auto"/>
        <w:ind w:firstLine="720"/>
        <w:jc w:val="both"/>
        <w:rPr>
          <w:rFonts w:ascii="Times New Roman Bold" w:hAnsi="Times New Roman Bold" w:cs="Times New Roman"/>
          <w:b/>
          <w:bCs/>
          <w:spacing w:val="-2"/>
          <w:sz w:val="28"/>
          <w:szCs w:val="28"/>
        </w:rPr>
      </w:pPr>
      <w:r w:rsidRPr="006A595D">
        <w:rPr>
          <w:rFonts w:ascii="Times New Roman Bold" w:hAnsi="Times New Roman Bold" w:cs="Times New Roman"/>
          <w:b/>
          <w:bCs/>
          <w:spacing w:val="-2"/>
          <w:sz w:val="28"/>
          <w:szCs w:val="28"/>
        </w:rPr>
        <w:t xml:space="preserve">3. </w:t>
      </w:r>
      <w:r w:rsidRPr="00417FD9">
        <w:rPr>
          <w:rFonts w:ascii="Times New Roman Bold" w:hAnsi="Times New Roman Bold" w:cs="Times New Roman"/>
          <w:b/>
          <w:bCs/>
          <w:spacing w:val="-2"/>
          <w:sz w:val="28"/>
          <w:szCs w:val="28"/>
        </w:rPr>
        <w:t>Phương thức cho vay</w:t>
      </w:r>
      <w:r w:rsidRPr="006A595D">
        <w:rPr>
          <w:rFonts w:ascii="Times New Roman Bold" w:hAnsi="Times New Roman Bold" w:cs="Times New Roman"/>
          <w:b/>
          <w:bCs/>
          <w:spacing w:val="-2"/>
          <w:sz w:val="28"/>
          <w:szCs w:val="28"/>
        </w:rPr>
        <w:t xml:space="preserve"> </w:t>
      </w:r>
      <w:r w:rsidRPr="00417FD9">
        <w:rPr>
          <w:rFonts w:ascii="Times New Roman Bold" w:hAnsi="Times New Roman Bold" w:cs="Times New Roman"/>
          <w:b/>
          <w:bCs/>
          <w:spacing w:val="-2"/>
          <w:sz w:val="28"/>
          <w:szCs w:val="28"/>
        </w:rPr>
        <w:t>đối với người sau cai nghiện ma túy như sau:</w:t>
      </w:r>
    </w:p>
    <w:p w14:paraId="6446BF50" w14:textId="57A1C7D5" w:rsidR="00B429B0" w:rsidRPr="00B429B0" w:rsidRDefault="00CC1E2B" w:rsidP="00B429B0">
      <w:pPr>
        <w:spacing w:before="120" w:after="120" w:line="240" w:lineRule="auto"/>
        <w:ind w:firstLine="720"/>
        <w:jc w:val="both"/>
        <w:rPr>
          <w:rFonts w:ascii="Times New Roman" w:hAnsi="Times New Roman" w:cs="Times New Roman"/>
          <w:i/>
          <w:iCs/>
          <w:sz w:val="28"/>
          <w:szCs w:val="28"/>
        </w:rPr>
      </w:pPr>
      <w:r w:rsidRPr="00BC7EE8">
        <w:rPr>
          <w:rFonts w:ascii="Segoe UI Emoji" w:hAnsi="Segoe UI Emoji" w:cs="Segoe UI Emoji"/>
          <w:sz w:val="28"/>
          <w:szCs w:val="28"/>
        </w:rPr>
        <w:t>✔️</w:t>
      </w:r>
      <w:r w:rsidR="00B429B0" w:rsidRPr="00B429B0">
        <w:rPr>
          <w:rFonts w:ascii="Times New Roman" w:hAnsi="Times New Roman" w:cs="Times New Roman"/>
          <w:i/>
          <w:iCs/>
          <w:sz w:val="28"/>
          <w:szCs w:val="28"/>
        </w:rPr>
        <w:t xml:space="preserve"> Cá nhân người sau cai nghiện ma túy: </w:t>
      </w:r>
    </w:p>
    <w:p w14:paraId="30AA4353" w14:textId="1B1D9DDE" w:rsidR="00B429B0" w:rsidRPr="00B429B0" w:rsidRDefault="00B429B0" w:rsidP="00B429B0">
      <w:pPr>
        <w:spacing w:before="120" w:after="120" w:line="240" w:lineRule="auto"/>
        <w:ind w:firstLine="720"/>
        <w:jc w:val="both"/>
        <w:rPr>
          <w:rFonts w:ascii="Times New Roman" w:hAnsi="Times New Roman" w:cs="Times New Roman"/>
          <w:sz w:val="28"/>
          <w:szCs w:val="28"/>
        </w:rPr>
      </w:pPr>
      <w:r w:rsidRPr="00B429B0">
        <w:rPr>
          <w:rFonts w:ascii="Times New Roman" w:hAnsi="Times New Roman" w:cs="Times New Roman"/>
          <w:sz w:val="28"/>
          <w:szCs w:val="28"/>
        </w:rPr>
        <w:t xml:space="preserve">+ Vay thông qua hộ gia đình hoặc người giám hộ; đại diện hộ/giám hộ đứng tên vay và giao dịch với NHCSXH. </w:t>
      </w:r>
    </w:p>
    <w:p w14:paraId="0EE59C93" w14:textId="1A0E1FA9" w:rsidR="00B429B0" w:rsidRPr="00B429B0" w:rsidRDefault="00B429B0" w:rsidP="00B429B0">
      <w:pPr>
        <w:spacing w:before="120" w:after="120" w:line="240" w:lineRule="auto"/>
        <w:ind w:firstLine="630"/>
        <w:jc w:val="both"/>
        <w:rPr>
          <w:rFonts w:ascii="Times New Roman" w:hAnsi="Times New Roman" w:cs="Times New Roman"/>
          <w:sz w:val="28"/>
          <w:szCs w:val="28"/>
        </w:rPr>
      </w:pPr>
      <w:r w:rsidRPr="00B429B0">
        <w:rPr>
          <w:rFonts w:ascii="Times New Roman" w:hAnsi="Times New Roman" w:cs="Times New Roman"/>
          <w:sz w:val="28"/>
          <w:szCs w:val="28"/>
        </w:rPr>
        <w:t xml:space="preserve">+ Nếu không có giám hộ hoặc thành viên hộ đủ điều kiện, người từ 18 tuổi trở lên được trực tiếp đứng tên vay. </w:t>
      </w:r>
    </w:p>
    <w:p w14:paraId="1F0CCAFF" w14:textId="5EDD640D" w:rsidR="00B429B0" w:rsidRPr="00417FD9" w:rsidRDefault="00B429B0" w:rsidP="00B429B0">
      <w:pPr>
        <w:spacing w:before="120" w:after="120" w:line="240" w:lineRule="auto"/>
        <w:ind w:firstLine="630"/>
        <w:jc w:val="both"/>
        <w:rPr>
          <w:rFonts w:ascii="Times New Roman" w:hAnsi="Times New Roman" w:cs="Times New Roman"/>
          <w:sz w:val="28"/>
          <w:szCs w:val="28"/>
        </w:rPr>
      </w:pPr>
      <w:r w:rsidRPr="00B429B0">
        <w:rPr>
          <w:rFonts w:ascii="Times New Roman" w:hAnsi="Times New Roman" w:cs="Times New Roman"/>
          <w:sz w:val="28"/>
          <w:szCs w:val="28"/>
        </w:rPr>
        <w:t xml:space="preserve">+ </w:t>
      </w:r>
      <w:r w:rsidRPr="00417FD9">
        <w:rPr>
          <w:rFonts w:ascii="Times New Roman" w:hAnsi="Times New Roman" w:cs="Times New Roman"/>
          <w:sz w:val="28"/>
          <w:szCs w:val="28"/>
        </w:rPr>
        <w:t>NHCSXH nơi cho vay thực hiện cho vay theo phương thức ủy thác cho</w:t>
      </w:r>
      <w:r w:rsidRPr="00B429B0">
        <w:rPr>
          <w:rFonts w:ascii="Times New Roman" w:hAnsi="Times New Roman" w:cs="Times New Roman"/>
          <w:sz w:val="28"/>
          <w:szCs w:val="28"/>
        </w:rPr>
        <w:t xml:space="preserve"> </w:t>
      </w:r>
      <w:r w:rsidRPr="00417FD9">
        <w:rPr>
          <w:rFonts w:ascii="Times New Roman" w:hAnsi="Times New Roman" w:cs="Times New Roman"/>
          <w:sz w:val="28"/>
          <w:szCs w:val="28"/>
        </w:rPr>
        <w:t>các tổ chức chính trị - xã hội.</w:t>
      </w:r>
    </w:p>
    <w:p w14:paraId="2E0473E1" w14:textId="71E9C344" w:rsidR="00B429B0" w:rsidRPr="00B429B0" w:rsidRDefault="00CC1E2B" w:rsidP="00B429B0">
      <w:pPr>
        <w:spacing w:before="120" w:after="120" w:line="240" w:lineRule="auto"/>
        <w:ind w:firstLine="720"/>
        <w:jc w:val="both"/>
        <w:rPr>
          <w:rFonts w:ascii="Times New Roman" w:hAnsi="Times New Roman" w:cs="Times New Roman"/>
          <w:sz w:val="28"/>
          <w:szCs w:val="28"/>
        </w:rPr>
      </w:pPr>
      <w:r w:rsidRPr="00BC7EE8">
        <w:rPr>
          <w:rFonts w:ascii="Segoe UI Emoji" w:hAnsi="Segoe UI Emoji" w:cs="Segoe UI Emoji"/>
          <w:sz w:val="28"/>
          <w:szCs w:val="28"/>
        </w:rPr>
        <w:t>✔️</w:t>
      </w:r>
      <w:r w:rsidR="00B429B0" w:rsidRPr="00B429B0">
        <w:rPr>
          <w:rFonts w:ascii="Times New Roman" w:hAnsi="Times New Roman" w:cs="Times New Roman"/>
          <w:i/>
          <w:iCs/>
          <w:sz w:val="28"/>
          <w:szCs w:val="28"/>
        </w:rPr>
        <w:t xml:space="preserve"> Đối với cơ sở sản xuất kinh doanh</w:t>
      </w:r>
      <w:r w:rsidR="00B429B0">
        <w:rPr>
          <w:rFonts w:ascii="Times New Roman" w:hAnsi="Times New Roman" w:cs="Times New Roman"/>
          <w:sz w:val="28"/>
          <w:szCs w:val="28"/>
        </w:rPr>
        <w:t>:</w:t>
      </w:r>
      <w:r w:rsidR="00B429B0" w:rsidRPr="00B429B0">
        <w:rPr>
          <w:rFonts w:ascii="Times New Roman" w:hAnsi="Times New Roman" w:cs="Times New Roman"/>
          <w:sz w:val="28"/>
          <w:szCs w:val="28"/>
        </w:rPr>
        <w:t xml:space="preserve"> NHCSXH nơi cho vay thực hiện phương thức cho vay trực tiếp.</w:t>
      </w:r>
    </w:p>
    <w:p w14:paraId="06A802E5" w14:textId="77777777" w:rsidR="00BD1522" w:rsidRPr="00417FD9" w:rsidRDefault="00BD1522" w:rsidP="00BD152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4. </w:t>
      </w:r>
      <w:r w:rsidRPr="00417FD9">
        <w:rPr>
          <w:rFonts w:ascii="Times New Roman" w:hAnsi="Times New Roman" w:cs="Times New Roman"/>
          <w:b/>
          <w:bCs/>
          <w:sz w:val="28"/>
          <w:szCs w:val="28"/>
        </w:rPr>
        <w:t>Mức vốn cho vay</w:t>
      </w:r>
    </w:p>
    <w:p w14:paraId="7683BB11" w14:textId="79283B07" w:rsidR="00BD1522" w:rsidRPr="00417FD9" w:rsidRDefault="00CC1E2B" w:rsidP="00BD1522">
      <w:pPr>
        <w:spacing w:before="120" w:after="120" w:line="240" w:lineRule="auto"/>
        <w:ind w:firstLine="720"/>
        <w:jc w:val="both"/>
        <w:rPr>
          <w:rFonts w:ascii="Times New Roman" w:hAnsi="Times New Roman" w:cs="Times New Roman"/>
          <w:sz w:val="28"/>
          <w:szCs w:val="28"/>
        </w:rPr>
      </w:pPr>
      <w:r w:rsidRPr="00BC7EE8">
        <w:rPr>
          <w:rFonts w:ascii="Segoe UI Emoji" w:hAnsi="Segoe UI Emoji" w:cs="Segoe UI Emoji"/>
          <w:sz w:val="28"/>
          <w:szCs w:val="28"/>
        </w:rPr>
        <w:t>✔️</w:t>
      </w:r>
      <w:r w:rsidR="00BD1522">
        <w:rPr>
          <w:rFonts w:ascii="Times New Roman" w:hAnsi="Times New Roman" w:cs="Times New Roman"/>
          <w:sz w:val="28"/>
          <w:szCs w:val="28"/>
        </w:rPr>
        <w:t xml:space="preserve"> </w:t>
      </w:r>
      <w:r w:rsidR="00BD1522" w:rsidRPr="00417FD9">
        <w:rPr>
          <w:rFonts w:ascii="Times New Roman" w:hAnsi="Times New Roman" w:cs="Times New Roman"/>
          <w:sz w:val="28"/>
          <w:szCs w:val="28"/>
        </w:rPr>
        <w:t xml:space="preserve">Đối với vay vốn để tham gia đào tạo nghề trình độ sơ cấp, đào tạo </w:t>
      </w:r>
      <w:r w:rsidR="00BD1522" w:rsidRPr="00417FD9">
        <w:rPr>
          <w:rFonts w:ascii="Times New Roman" w:hAnsi="Times New Roman" w:cs="Times New Roman"/>
          <w:b/>
          <w:bCs/>
          <w:sz w:val="28"/>
          <w:szCs w:val="28"/>
        </w:rPr>
        <w:t>dưới 03 tháng</w:t>
      </w:r>
      <w:r w:rsidR="00BD1522" w:rsidRPr="00417FD9">
        <w:rPr>
          <w:rFonts w:ascii="Times New Roman" w:hAnsi="Times New Roman" w:cs="Times New Roman"/>
          <w:sz w:val="28"/>
          <w:szCs w:val="28"/>
        </w:rPr>
        <w:t xml:space="preserve">, mức cho vay </w:t>
      </w:r>
      <w:r w:rsidR="00BD1522" w:rsidRPr="00417FD9">
        <w:rPr>
          <w:rFonts w:ascii="Times New Roman" w:hAnsi="Times New Roman" w:cs="Times New Roman"/>
          <w:b/>
          <w:bCs/>
          <w:sz w:val="28"/>
          <w:szCs w:val="28"/>
        </w:rPr>
        <w:t>tối đa hiện tại áp dụng là 4.000.000 đồng/tháng</w:t>
      </w:r>
      <w:r w:rsidR="00BD1522" w:rsidRPr="00417FD9">
        <w:rPr>
          <w:rFonts w:ascii="Times New Roman" w:hAnsi="Times New Roman" w:cs="Times New Roman"/>
          <w:sz w:val="28"/>
          <w:szCs w:val="28"/>
        </w:rPr>
        <w:t>/người sau cai nghiện ma túy.</w:t>
      </w:r>
    </w:p>
    <w:p w14:paraId="539285D8" w14:textId="6AA58A2F" w:rsidR="00B429B0" w:rsidRPr="00B429B0" w:rsidRDefault="00CC1E2B" w:rsidP="00B429B0">
      <w:pPr>
        <w:spacing w:before="120" w:after="120" w:line="240" w:lineRule="auto"/>
        <w:ind w:firstLine="720"/>
        <w:jc w:val="both"/>
        <w:rPr>
          <w:rFonts w:ascii="Times New Roman" w:hAnsi="Times New Roman" w:cs="Times New Roman"/>
          <w:sz w:val="28"/>
          <w:szCs w:val="28"/>
        </w:rPr>
      </w:pPr>
      <w:r w:rsidRPr="00BC7EE8">
        <w:rPr>
          <w:rFonts w:ascii="Segoe UI Emoji" w:hAnsi="Segoe UI Emoji" w:cs="Segoe UI Emoji"/>
          <w:sz w:val="28"/>
          <w:szCs w:val="28"/>
        </w:rPr>
        <w:t>✔️</w:t>
      </w:r>
      <w:r w:rsidR="00BD1522">
        <w:rPr>
          <w:rFonts w:ascii="Times New Roman" w:hAnsi="Times New Roman" w:cs="Times New Roman"/>
          <w:sz w:val="28"/>
          <w:szCs w:val="28"/>
        </w:rPr>
        <w:t xml:space="preserve"> </w:t>
      </w:r>
      <w:r w:rsidR="00BD1522" w:rsidRPr="00417FD9">
        <w:rPr>
          <w:rFonts w:ascii="Times New Roman" w:hAnsi="Times New Roman" w:cs="Times New Roman"/>
          <w:sz w:val="28"/>
          <w:szCs w:val="28"/>
        </w:rPr>
        <w:t>Đối với vay vốn để sản xuất, kinh doanh, tạo việc làm</w:t>
      </w:r>
      <w:r w:rsidR="00B429B0">
        <w:rPr>
          <w:rFonts w:ascii="Times New Roman" w:hAnsi="Times New Roman" w:cs="Times New Roman"/>
          <w:sz w:val="28"/>
          <w:szCs w:val="28"/>
        </w:rPr>
        <w:t xml:space="preserve"> (cán nhân)</w:t>
      </w:r>
      <w:r w:rsidR="00BD1522" w:rsidRPr="00417FD9">
        <w:rPr>
          <w:rFonts w:ascii="Times New Roman" w:hAnsi="Times New Roman" w:cs="Times New Roman"/>
          <w:sz w:val="28"/>
          <w:szCs w:val="28"/>
        </w:rPr>
        <w:t>, mức cho vay tối đa là 200.000.000 đồng/người sau cai nghiện ma túy.</w:t>
      </w:r>
      <w:r w:rsidR="00B429B0">
        <w:rPr>
          <w:rFonts w:ascii="Times New Roman" w:hAnsi="Times New Roman" w:cs="Times New Roman"/>
          <w:sz w:val="28"/>
          <w:szCs w:val="28"/>
        </w:rPr>
        <w:t xml:space="preserve"> </w:t>
      </w:r>
      <w:r w:rsidR="00B429B0" w:rsidRPr="00B429B0">
        <w:rPr>
          <w:rFonts w:ascii="Times New Roman" w:hAnsi="Times New Roman" w:cs="Times New Roman"/>
          <w:sz w:val="28"/>
          <w:szCs w:val="28"/>
        </w:rPr>
        <w:t xml:space="preserve">Nếu đang có dư nợ chương trình vay hỗ trợ tạo việc làm hoặc các chương trình vay khác cùng mục đích, tổng dư nợ </w:t>
      </w:r>
      <w:r w:rsidR="00B429B0" w:rsidRPr="00B429B0">
        <w:rPr>
          <w:rFonts w:ascii="Times New Roman" w:hAnsi="Times New Roman" w:cs="Times New Roman"/>
          <w:b/>
          <w:bCs/>
          <w:sz w:val="28"/>
          <w:szCs w:val="28"/>
        </w:rPr>
        <w:t>không vượt quá 200 triệu đồng/người</w:t>
      </w:r>
      <w:r w:rsidR="00B429B0" w:rsidRPr="00B429B0">
        <w:rPr>
          <w:rFonts w:ascii="Times New Roman" w:hAnsi="Times New Roman" w:cs="Times New Roman"/>
          <w:sz w:val="28"/>
          <w:szCs w:val="28"/>
        </w:rPr>
        <w:t xml:space="preserve">. </w:t>
      </w:r>
    </w:p>
    <w:p w14:paraId="15D201C9" w14:textId="3023B08A" w:rsidR="00B429B0" w:rsidRPr="00417FD9" w:rsidRDefault="00CC1E2B" w:rsidP="00B429B0">
      <w:pPr>
        <w:spacing w:before="120" w:after="120" w:line="240" w:lineRule="auto"/>
        <w:ind w:firstLine="720"/>
        <w:jc w:val="both"/>
        <w:rPr>
          <w:rFonts w:ascii="Times New Roman" w:hAnsi="Times New Roman" w:cs="Times New Roman"/>
          <w:sz w:val="28"/>
          <w:szCs w:val="28"/>
        </w:rPr>
      </w:pPr>
      <w:r w:rsidRPr="00BC7EE8">
        <w:rPr>
          <w:rFonts w:ascii="Segoe UI Emoji" w:hAnsi="Segoe UI Emoji" w:cs="Segoe UI Emoji"/>
          <w:sz w:val="28"/>
          <w:szCs w:val="28"/>
        </w:rPr>
        <w:t>✔️</w:t>
      </w:r>
      <w:r w:rsidR="00B429B0">
        <w:rPr>
          <w:rFonts w:ascii="Times New Roman" w:hAnsi="Times New Roman" w:cs="Times New Roman"/>
          <w:i/>
          <w:iCs/>
          <w:sz w:val="28"/>
          <w:szCs w:val="28"/>
        </w:rPr>
        <w:t xml:space="preserve"> </w:t>
      </w:r>
      <w:r w:rsidR="00B429B0" w:rsidRPr="00417FD9">
        <w:rPr>
          <w:rFonts w:ascii="Times New Roman" w:hAnsi="Times New Roman" w:cs="Times New Roman"/>
          <w:i/>
          <w:iCs/>
          <w:sz w:val="28"/>
          <w:szCs w:val="28"/>
        </w:rPr>
        <w:t>Đối với cơ sở sản xuất kinh doanh</w:t>
      </w:r>
      <w:r w:rsidR="00B429B0" w:rsidRPr="00417FD9">
        <w:rPr>
          <w:rFonts w:ascii="Times New Roman" w:hAnsi="Times New Roman" w:cs="Times New Roman"/>
          <w:sz w:val="28"/>
          <w:szCs w:val="28"/>
        </w:rPr>
        <w:t xml:space="preserve">, mức cho vay </w:t>
      </w:r>
      <w:r w:rsidR="00B429B0" w:rsidRPr="00417FD9">
        <w:rPr>
          <w:rFonts w:ascii="Times New Roman" w:hAnsi="Times New Roman" w:cs="Times New Roman"/>
          <w:b/>
          <w:bCs/>
          <w:sz w:val="28"/>
          <w:szCs w:val="28"/>
        </w:rPr>
        <w:t>tối đa là 2 tỷ đồng/cơ sở</w:t>
      </w:r>
      <w:r w:rsidR="00B429B0" w:rsidRPr="00417FD9">
        <w:rPr>
          <w:rFonts w:ascii="Times New Roman" w:hAnsi="Times New Roman" w:cs="Times New Roman"/>
          <w:sz w:val="28"/>
          <w:szCs w:val="28"/>
        </w:rPr>
        <w:t xml:space="preserve"> sản xuất kinh doanh và </w:t>
      </w:r>
      <w:r w:rsidR="00B429B0" w:rsidRPr="00417FD9">
        <w:rPr>
          <w:rFonts w:ascii="Times New Roman" w:hAnsi="Times New Roman" w:cs="Times New Roman"/>
          <w:b/>
          <w:bCs/>
          <w:sz w:val="28"/>
          <w:szCs w:val="28"/>
        </w:rPr>
        <w:t>không quá 200 triệu đồng/người lao động</w:t>
      </w:r>
      <w:r w:rsidR="00B429B0" w:rsidRPr="00417FD9">
        <w:rPr>
          <w:rFonts w:ascii="Times New Roman" w:hAnsi="Times New Roman" w:cs="Times New Roman"/>
          <w:sz w:val="28"/>
          <w:szCs w:val="28"/>
        </w:rPr>
        <w:t xml:space="preserve"> tại cơ sở sản xuất kinh doanh.</w:t>
      </w:r>
    </w:p>
    <w:p w14:paraId="34DE3760" w14:textId="77777777" w:rsidR="00BD1522" w:rsidRDefault="00BD1522" w:rsidP="00EE7D1A">
      <w:pPr>
        <w:spacing w:before="60"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Pr="00417FD9">
        <w:rPr>
          <w:rFonts w:ascii="Times New Roman" w:hAnsi="Times New Roman" w:cs="Times New Roman"/>
          <w:b/>
          <w:bCs/>
          <w:sz w:val="28"/>
          <w:szCs w:val="28"/>
        </w:rPr>
        <w:t>Thời hạn và lãi suất cho vay</w:t>
      </w:r>
    </w:p>
    <w:p w14:paraId="2DE379BF" w14:textId="1B186285" w:rsidR="00B429B0" w:rsidRPr="00B429B0" w:rsidRDefault="00CC1E2B" w:rsidP="00EE7D1A">
      <w:pPr>
        <w:spacing w:before="60" w:after="60" w:line="240" w:lineRule="auto"/>
        <w:ind w:firstLine="720"/>
        <w:jc w:val="both"/>
        <w:rPr>
          <w:rFonts w:ascii="Times New Roman" w:hAnsi="Times New Roman" w:cs="Times New Roman"/>
          <w:sz w:val="28"/>
          <w:szCs w:val="28"/>
        </w:rPr>
      </w:pPr>
      <w:r w:rsidRPr="00BC7EE8">
        <w:rPr>
          <w:rFonts w:ascii="Segoe UI Emoji" w:hAnsi="Segoe UI Emoji" w:cs="Segoe UI Emoji"/>
          <w:sz w:val="28"/>
          <w:szCs w:val="28"/>
        </w:rPr>
        <w:t>✔️</w:t>
      </w:r>
      <w:r w:rsidR="00B429B0" w:rsidRPr="00B429B0">
        <w:rPr>
          <w:rFonts w:ascii="Times New Roman" w:hAnsi="Times New Roman" w:cs="Times New Roman"/>
          <w:sz w:val="28"/>
          <w:szCs w:val="28"/>
        </w:rPr>
        <w:t xml:space="preserve"> </w:t>
      </w:r>
      <w:r w:rsidR="00B429B0" w:rsidRPr="00B429B0">
        <w:rPr>
          <w:rFonts w:ascii="Times New Roman" w:hAnsi="Times New Roman" w:cs="Times New Roman"/>
          <w:b/>
          <w:bCs/>
          <w:sz w:val="28"/>
          <w:szCs w:val="28"/>
        </w:rPr>
        <w:t>Học nghề sơ cấp (&lt;3 tháng):</w:t>
      </w:r>
      <w:r w:rsidR="00B429B0" w:rsidRPr="00B429B0">
        <w:rPr>
          <w:rFonts w:ascii="Times New Roman" w:hAnsi="Times New Roman" w:cs="Times New Roman"/>
          <w:sz w:val="28"/>
          <w:szCs w:val="28"/>
        </w:rPr>
        <w:t xml:space="preserve"> </w:t>
      </w:r>
    </w:p>
    <w:p w14:paraId="0AC26922" w14:textId="3F2D5916" w:rsidR="00B429B0" w:rsidRPr="00B429B0" w:rsidRDefault="00B429B0" w:rsidP="00EE7D1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429B0">
        <w:rPr>
          <w:rFonts w:ascii="Times New Roman" w:hAnsi="Times New Roman" w:cs="Times New Roman"/>
          <w:sz w:val="28"/>
          <w:szCs w:val="28"/>
        </w:rPr>
        <w:t xml:space="preserve">Thời hạn cho vay = </w:t>
      </w:r>
      <w:r w:rsidRPr="00417FD9">
        <w:rPr>
          <w:rFonts w:ascii="Times New Roman" w:hAnsi="Times New Roman" w:cs="Times New Roman"/>
          <w:b/>
          <w:bCs/>
          <w:sz w:val="28"/>
          <w:szCs w:val="28"/>
        </w:rPr>
        <w:t>thời hạn phát tiền vay</w:t>
      </w:r>
      <w:r w:rsidRPr="00417FD9">
        <w:rPr>
          <w:rFonts w:ascii="Times New Roman" w:hAnsi="Times New Roman" w:cs="Times New Roman"/>
          <w:sz w:val="28"/>
          <w:szCs w:val="28"/>
        </w:rPr>
        <w:t xml:space="preserve"> </w:t>
      </w:r>
      <w:r w:rsidRPr="00B429B0">
        <w:rPr>
          <w:rFonts w:ascii="Times New Roman" w:hAnsi="Times New Roman" w:cs="Times New Roman"/>
          <w:b/>
          <w:bCs/>
          <w:sz w:val="28"/>
          <w:szCs w:val="28"/>
        </w:rPr>
        <w:t>+ thời gian trả nợ</w:t>
      </w:r>
      <w:r w:rsidRPr="00B429B0">
        <w:rPr>
          <w:rFonts w:ascii="Times New Roman" w:hAnsi="Times New Roman" w:cs="Times New Roman"/>
          <w:sz w:val="28"/>
          <w:szCs w:val="28"/>
        </w:rPr>
        <w:t xml:space="preserve">. </w:t>
      </w:r>
    </w:p>
    <w:p w14:paraId="5F480189" w14:textId="4F3D2D0E" w:rsidR="00B429B0" w:rsidRPr="00B429B0" w:rsidRDefault="00B429B0" w:rsidP="00EE7D1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429B0">
        <w:rPr>
          <w:rFonts w:ascii="Times New Roman" w:hAnsi="Times New Roman" w:cs="Times New Roman"/>
          <w:sz w:val="28"/>
          <w:szCs w:val="28"/>
        </w:rPr>
        <w:t xml:space="preserve">Thời hạn phát tiền vay: từ ngày nhận vốn đầu tiên đến khi kết thúc khóa học (bao gồm thời gian nghỉ học được bảo lưu). </w:t>
      </w:r>
    </w:p>
    <w:p w14:paraId="686FC9D8" w14:textId="1B475AB9" w:rsidR="00B429B0" w:rsidRPr="00B429B0" w:rsidRDefault="00B429B0" w:rsidP="00EE7D1A">
      <w:pPr>
        <w:spacing w:before="60" w:after="60" w:line="240" w:lineRule="auto"/>
        <w:ind w:firstLine="720"/>
        <w:jc w:val="both"/>
        <w:rPr>
          <w:rFonts w:ascii="Times New Roman" w:hAnsi="Times New Roman" w:cs="Times New Roman"/>
          <w:spacing w:val="-6"/>
          <w:sz w:val="28"/>
          <w:szCs w:val="28"/>
        </w:rPr>
      </w:pPr>
      <w:r w:rsidRPr="006A595D">
        <w:rPr>
          <w:rFonts w:ascii="Times New Roman" w:hAnsi="Times New Roman" w:cs="Times New Roman"/>
          <w:spacing w:val="-6"/>
          <w:sz w:val="28"/>
          <w:szCs w:val="28"/>
        </w:rPr>
        <w:t xml:space="preserve">+ </w:t>
      </w:r>
      <w:r w:rsidRPr="00B429B0">
        <w:rPr>
          <w:rFonts w:ascii="Times New Roman" w:hAnsi="Times New Roman" w:cs="Times New Roman"/>
          <w:spacing w:val="-6"/>
          <w:sz w:val="28"/>
          <w:szCs w:val="28"/>
        </w:rPr>
        <w:t xml:space="preserve">Thời hạn trả nợ: từ ngày trả món nợ đầu tiên sau khóa học đến khi trả hết nợ. </w:t>
      </w:r>
    </w:p>
    <w:p w14:paraId="239F64F2" w14:textId="36EE75E7" w:rsidR="00B429B0" w:rsidRPr="00B429B0" w:rsidRDefault="00B429B0" w:rsidP="00EE7D1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B429B0">
        <w:rPr>
          <w:rFonts w:ascii="Times New Roman" w:hAnsi="Times New Roman" w:cs="Times New Roman"/>
          <w:sz w:val="28"/>
          <w:szCs w:val="28"/>
        </w:rPr>
        <w:t xml:space="preserve">Thời hạn trả nợ tối đa = </w:t>
      </w:r>
      <w:r w:rsidRPr="00B429B0">
        <w:rPr>
          <w:rFonts w:ascii="Times New Roman" w:hAnsi="Times New Roman" w:cs="Times New Roman"/>
          <w:b/>
          <w:bCs/>
          <w:sz w:val="28"/>
          <w:szCs w:val="28"/>
        </w:rPr>
        <w:t>2 lần thời hạn phát tiền vay</w:t>
      </w:r>
      <w:r w:rsidRPr="00B429B0">
        <w:rPr>
          <w:rFonts w:ascii="Times New Roman" w:hAnsi="Times New Roman" w:cs="Times New Roman"/>
          <w:sz w:val="28"/>
          <w:szCs w:val="28"/>
        </w:rPr>
        <w:t xml:space="preserve">. </w:t>
      </w:r>
    </w:p>
    <w:p w14:paraId="0690D311" w14:textId="36A3473A" w:rsidR="00B429B0" w:rsidRPr="00B429B0" w:rsidRDefault="00CC1E2B" w:rsidP="00EE7D1A">
      <w:pPr>
        <w:spacing w:before="60" w:after="60" w:line="240" w:lineRule="auto"/>
        <w:ind w:firstLine="720"/>
        <w:jc w:val="both"/>
        <w:rPr>
          <w:rFonts w:ascii="Times New Roman" w:hAnsi="Times New Roman" w:cs="Times New Roman"/>
          <w:sz w:val="28"/>
          <w:szCs w:val="28"/>
        </w:rPr>
      </w:pPr>
      <w:r w:rsidRPr="00BC7EE8">
        <w:rPr>
          <w:rFonts w:ascii="Segoe UI Emoji" w:hAnsi="Segoe UI Emoji" w:cs="Segoe UI Emoji"/>
          <w:sz w:val="28"/>
          <w:szCs w:val="28"/>
        </w:rPr>
        <w:t>✔️</w:t>
      </w:r>
      <w:r w:rsidR="00B429B0" w:rsidRPr="00B429B0">
        <w:rPr>
          <w:rFonts w:ascii="Times New Roman" w:hAnsi="Times New Roman" w:cs="Times New Roman"/>
          <w:b/>
          <w:bCs/>
          <w:sz w:val="28"/>
          <w:szCs w:val="28"/>
        </w:rPr>
        <w:t xml:space="preserve"> Sản xuất, kinh doanh, tạo việc làm:</w:t>
      </w:r>
      <w:r w:rsidR="00B429B0" w:rsidRPr="00B429B0">
        <w:rPr>
          <w:rFonts w:ascii="Times New Roman" w:hAnsi="Times New Roman" w:cs="Times New Roman"/>
          <w:sz w:val="28"/>
          <w:szCs w:val="28"/>
        </w:rPr>
        <w:t xml:space="preserve"> Thời hạn cho vay tối đa </w:t>
      </w:r>
      <w:r w:rsidR="00B429B0" w:rsidRPr="00B429B0">
        <w:rPr>
          <w:rFonts w:ascii="Times New Roman" w:hAnsi="Times New Roman" w:cs="Times New Roman"/>
          <w:b/>
          <w:bCs/>
          <w:sz w:val="28"/>
          <w:szCs w:val="28"/>
        </w:rPr>
        <w:t>120 tháng</w:t>
      </w:r>
      <w:r w:rsidR="00B429B0" w:rsidRPr="00B429B0">
        <w:rPr>
          <w:rFonts w:ascii="Times New Roman" w:hAnsi="Times New Roman" w:cs="Times New Roman"/>
          <w:sz w:val="28"/>
          <w:szCs w:val="28"/>
        </w:rPr>
        <w:t xml:space="preserve">, cụ thể do NHCSXH quyết định dựa trên khả năng trả nợ và nguồn vốn. </w:t>
      </w:r>
    </w:p>
    <w:p w14:paraId="5A51005B" w14:textId="77777777" w:rsidR="00E834D4" w:rsidRDefault="00E834D4" w:rsidP="00EE7D1A">
      <w:pPr>
        <w:spacing w:before="60" w:after="60" w:line="240" w:lineRule="auto"/>
        <w:ind w:firstLine="720"/>
        <w:jc w:val="both"/>
        <w:rPr>
          <w:rFonts w:ascii="Segoe UI Emoji" w:hAnsi="Segoe UI Emoji" w:cs="Segoe UI Emoji"/>
          <w:sz w:val="28"/>
          <w:szCs w:val="28"/>
        </w:rPr>
      </w:pPr>
    </w:p>
    <w:p w14:paraId="7CFDE167" w14:textId="574DAF75" w:rsidR="00B429B0" w:rsidRDefault="00CC1E2B" w:rsidP="00EE7D1A">
      <w:pPr>
        <w:spacing w:before="60" w:after="60" w:line="240" w:lineRule="auto"/>
        <w:ind w:firstLine="720"/>
        <w:jc w:val="both"/>
        <w:rPr>
          <w:rFonts w:ascii="Times New Roman" w:hAnsi="Times New Roman" w:cs="Times New Roman"/>
          <w:sz w:val="28"/>
          <w:szCs w:val="28"/>
        </w:rPr>
      </w:pPr>
      <w:r w:rsidRPr="00BC7EE8">
        <w:rPr>
          <w:rFonts w:ascii="Segoe UI Emoji" w:hAnsi="Segoe UI Emoji" w:cs="Segoe UI Emoji"/>
          <w:sz w:val="28"/>
          <w:szCs w:val="28"/>
        </w:rPr>
        <w:lastRenderedPageBreak/>
        <w:t>✔️</w:t>
      </w:r>
      <w:r w:rsidR="00B429B0">
        <w:rPr>
          <w:rFonts w:ascii="Times New Roman" w:hAnsi="Times New Roman" w:cs="Times New Roman"/>
          <w:sz w:val="28"/>
          <w:szCs w:val="28"/>
        </w:rPr>
        <w:t xml:space="preserve"> </w:t>
      </w:r>
      <w:r w:rsidR="00B429B0" w:rsidRPr="00B429B0">
        <w:rPr>
          <w:rFonts w:ascii="Times New Roman" w:hAnsi="Times New Roman" w:cs="Times New Roman"/>
          <w:b/>
          <w:bCs/>
          <w:sz w:val="28"/>
          <w:szCs w:val="28"/>
        </w:rPr>
        <w:t>Lãi suất:</w:t>
      </w:r>
      <w:r w:rsidR="00B429B0" w:rsidRPr="00B429B0">
        <w:rPr>
          <w:rFonts w:ascii="Times New Roman" w:hAnsi="Times New Roman" w:cs="Times New Roman"/>
          <w:sz w:val="28"/>
          <w:szCs w:val="28"/>
        </w:rPr>
        <w:t xml:space="preserve"> </w:t>
      </w:r>
    </w:p>
    <w:p w14:paraId="218AF81B" w14:textId="0FE54EC9" w:rsidR="00B429B0" w:rsidRPr="00417FD9" w:rsidRDefault="00E14BBA" w:rsidP="00EE7D1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29B0">
        <w:rPr>
          <w:rFonts w:ascii="Times New Roman" w:hAnsi="Times New Roman" w:cs="Times New Roman"/>
          <w:sz w:val="28"/>
          <w:szCs w:val="28"/>
        </w:rPr>
        <w:t xml:space="preserve"> </w:t>
      </w:r>
      <w:r>
        <w:rPr>
          <w:rFonts w:ascii="Times New Roman" w:hAnsi="Times New Roman" w:cs="Times New Roman"/>
          <w:sz w:val="28"/>
          <w:szCs w:val="28"/>
        </w:rPr>
        <w:t>B</w:t>
      </w:r>
      <w:r w:rsidR="00B429B0" w:rsidRPr="00417FD9">
        <w:rPr>
          <w:rFonts w:ascii="Times New Roman" w:hAnsi="Times New Roman" w:cs="Times New Roman"/>
          <w:sz w:val="28"/>
          <w:szCs w:val="28"/>
        </w:rPr>
        <w:t xml:space="preserve">ằng </w:t>
      </w:r>
      <w:r w:rsidR="00B429B0" w:rsidRPr="00417FD9">
        <w:rPr>
          <w:rFonts w:ascii="Times New Roman" w:hAnsi="Times New Roman" w:cs="Times New Roman"/>
          <w:b/>
          <w:bCs/>
          <w:sz w:val="28"/>
          <w:szCs w:val="28"/>
        </w:rPr>
        <w:t>lãi suất cho vay đối với hộ nghèo</w:t>
      </w:r>
      <w:r w:rsidR="00B429B0" w:rsidRPr="00417FD9">
        <w:rPr>
          <w:rFonts w:ascii="Times New Roman" w:hAnsi="Times New Roman" w:cs="Times New Roman"/>
          <w:sz w:val="28"/>
          <w:szCs w:val="28"/>
        </w:rPr>
        <w:t xml:space="preserve"> quy định theo từng thời kỳ.</w:t>
      </w:r>
    </w:p>
    <w:p w14:paraId="6B5CED63" w14:textId="4DC7E9CF" w:rsidR="00B429B0" w:rsidRDefault="00E14BBA" w:rsidP="00EE7D1A">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429B0">
        <w:rPr>
          <w:rFonts w:ascii="Times New Roman" w:hAnsi="Times New Roman" w:cs="Times New Roman"/>
          <w:sz w:val="28"/>
          <w:szCs w:val="28"/>
        </w:rPr>
        <w:t xml:space="preserve"> </w:t>
      </w:r>
      <w:r w:rsidR="00B429B0" w:rsidRPr="00417FD9">
        <w:rPr>
          <w:rFonts w:ascii="Times New Roman" w:hAnsi="Times New Roman" w:cs="Times New Roman"/>
          <w:sz w:val="28"/>
          <w:szCs w:val="28"/>
        </w:rPr>
        <w:t xml:space="preserve">Lãi suất nợ quá hạn </w:t>
      </w:r>
      <w:r w:rsidR="00B429B0" w:rsidRPr="00417FD9">
        <w:rPr>
          <w:rFonts w:ascii="Times New Roman" w:hAnsi="Times New Roman" w:cs="Times New Roman"/>
          <w:b/>
          <w:bCs/>
          <w:sz w:val="28"/>
          <w:szCs w:val="28"/>
        </w:rPr>
        <w:t>bằng 130% lãi suất cho vay</w:t>
      </w:r>
      <w:r w:rsidR="00B429B0" w:rsidRPr="00417FD9">
        <w:rPr>
          <w:rFonts w:ascii="Times New Roman" w:hAnsi="Times New Roman" w:cs="Times New Roman"/>
          <w:sz w:val="28"/>
          <w:szCs w:val="28"/>
        </w:rPr>
        <w:t>.</w:t>
      </w:r>
    </w:p>
    <w:p w14:paraId="66E60642" w14:textId="076CFA47" w:rsidR="00B429B0" w:rsidRPr="00B429B0" w:rsidRDefault="006A595D" w:rsidP="00B429B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F42B0">
        <w:rPr>
          <w:rFonts w:ascii="Times New Roman" w:hAnsi="Times New Roman" w:cs="Times New Roman"/>
          <w:sz w:val="28"/>
          <w:szCs w:val="28"/>
        </w:rPr>
        <w:t xml:space="preserve">        </w:t>
      </w:r>
      <w:r w:rsidR="009F42B0" w:rsidRPr="00D506A7">
        <w:rPr>
          <w:rFonts w:ascii="Times New Roman" w:hAnsi="Times New Roman" w:cs="Times New Roman"/>
          <w:b/>
          <w:bCs/>
          <w:sz w:val="28"/>
          <w:szCs w:val="28"/>
        </w:rPr>
        <w:t>Tác giả: </w:t>
      </w:r>
      <w:r w:rsidR="009F42B0">
        <w:rPr>
          <w:rFonts w:ascii="Times New Roman" w:hAnsi="Times New Roman" w:cs="Times New Roman"/>
        </w:rPr>
        <w:t>UBND xã ………</w:t>
      </w:r>
      <w:r w:rsidR="009F42B0">
        <w:rPr>
          <w:rFonts w:ascii="Times New Roman" w:hAnsi="Times New Roman" w:cs="Times New Roman"/>
          <w:sz w:val="28"/>
          <w:szCs w:val="28"/>
        </w:rPr>
        <w:t xml:space="preserve">, </w:t>
      </w:r>
      <w:r w:rsidR="009F42B0" w:rsidRPr="00B63B5D">
        <w:rPr>
          <w:rFonts w:ascii="Times New Roman" w:hAnsi="Times New Roman" w:cs="Times New Roman"/>
        </w:rPr>
        <w:t>Nguồn NHCS</w:t>
      </w:r>
      <w:r w:rsidR="009F42B0">
        <w:rPr>
          <w:rFonts w:ascii="Times New Roman" w:hAnsi="Times New Roman" w:cs="Times New Roman"/>
        </w:rPr>
        <w:t>XH Phú Riềng</w:t>
      </w:r>
    </w:p>
    <w:sectPr w:rsidR="00B429B0" w:rsidRPr="00B429B0" w:rsidSect="00EE7D1A">
      <w:pgSz w:w="11909" w:h="16834" w:code="9"/>
      <w:pgMar w:top="432" w:right="1152"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626"/>
    <w:multiLevelType w:val="multilevel"/>
    <w:tmpl w:val="DA52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840D7"/>
    <w:multiLevelType w:val="hybridMultilevel"/>
    <w:tmpl w:val="53C2B526"/>
    <w:lvl w:ilvl="0" w:tplc="1DC2F39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B3545D"/>
    <w:multiLevelType w:val="multilevel"/>
    <w:tmpl w:val="6ED8B0A0"/>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3" w15:restartNumberingAfterBreak="0">
    <w:nsid w:val="21045279"/>
    <w:multiLevelType w:val="multilevel"/>
    <w:tmpl w:val="7582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43069"/>
    <w:multiLevelType w:val="hybridMultilevel"/>
    <w:tmpl w:val="C28E49F4"/>
    <w:lvl w:ilvl="0" w:tplc="B6BCC2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796C83"/>
    <w:multiLevelType w:val="multilevel"/>
    <w:tmpl w:val="4B6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9495D"/>
    <w:multiLevelType w:val="multilevel"/>
    <w:tmpl w:val="6312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93F81"/>
    <w:multiLevelType w:val="hybridMultilevel"/>
    <w:tmpl w:val="8EEC99A0"/>
    <w:lvl w:ilvl="0" w:tplc="7046A14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7D4C1D"/>
    <w:multiLevelType w:val="hybridMultilevel"/>
    <w:tmpl w:val="B94ADDE8"/>
    <w:lvl w:ilvl="0" w:tplc="182C8D56">
      <w:start w:val="3"/>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7E09D8"/>
    <w:multiLevelType w:val="multilevel"/>
    <w:tmpl w:val="9058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B721B"/>
    <w:multiLevelType w:val="multilevel"/>
    <w:tmpl w:val="8C76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36C41"/>
    <w:multiLevelType w:val="multilevel"/>
    <w:tmpl w:val="93C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C7A5F"/>
    <w:multiLevelType w:val="multilevel"/>
    <w:tmpl w:val="BA8E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D3257"/>
    <w:multiLevelType w:val="multilevel"/>
    <w:tmpl w:val="E256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6258A"/>
    <w:multiLevelType w:val="multilevel"/>
    <w:tmpl w:val="D1E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D005A"/>
    <w:multiLevelType w:val="multilevel"/>
    <w:tmpl w:val="577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526512"/>
    <w:multiLevelType w:val="multilevel"/>
    <w:tmpl w:val="541E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8435E"/>
    <w:multiLevelType w:val="multilevel"/>
    <w:tmpl w:val="58EC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25A46"/>
    <w:multiLevelType w:val="multilevel"/>
    <w:tmpl w:val="E2D8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421B8"/>
    <w:multiLevelType w:val="multilevel"/>
    <w:tmpl w:val="B5D8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400A1"/>
    <w:multiLevelType w:val="multilevel"/>
    <w:tmpl w:val="92B0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095F75"/>
    <w:multiLevelType w:val="hybridMultilevel"/>
    <w:tmpl w:val="80B64F98"/>
    <w:lvl w:ilvl="0" w:tplc="1F92964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D05520"/>
    <w:multiLevelType w:val="multilevel"/>
    <w:tmpl w:val="F7C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9A1811"/>
    <w:multiLevelType w:val="multilevel"/>
    <w:tmpl w:val="E518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589696">
    <w:abstractNumId w:val="23"/>
  </w:num>
  <w:num w:numId="2" w16cid:durableId="974143529">
    <w:abstractNumId w:val="6"/>
  </w:num>
  <w:num w:numId="3" w16cid:durableId="76631004">
    <w:abstractNumId w:val="5"/>
  </w:num>
  <w:num w:numId="4" w16cid:durableId="759252135">
    <w:abstractNumId w:val="20"/>
  </w:num>
  <w:num w:numId="5" w16cid:durableId="642855824">
    <w:abstractNumId w:val="18"/>
  </w:num>
  <w:num w:numId="6" w16cid:durableId="1301038997">
    <w:abstractNumId w:val="11"/>
  </w:num>
  <w:num w:numId="7" w16cid:durableId="717314263">
    <w:abstractNumId w:val="15"/>
  </w:num>
  <w:num w:numId="8" w16cid:durableId="567496460">
    <w:abstractNumId w:val="22"/>
  </w:num>
  <w:num w:numId="9" w16cid:durableId="1987081452">
    <w:abstractNumId w:val="13"/>
  </w:num>
  <w:num w:numId="10" w16cid:durableId="740757039">
    <w:abstractNumId w:val="4"/>
  </w:num>
  <w:num w:numId="11" w16cid:durableId="634213791">
    <w:abstractNumId w:val="8"/>
  </w:num>
  <w:num w:numId="12" w16cid:durableId="308243157">
    <w:abstractNumId w:val="7"/>
  </w:num>
  <w:num w:numId="13" w16cid:durableId="1851719754">
    <w:abstractNumId w:val="19"/>
  </w:num>
  <w:num w:numId="14" w16cid:durableId="1253584842">
    <w:abstractNumId w:val="9"/>
  </w:num>
  <w:num w:numId="15" w16cid:durableId="1324773463">
    <w:abstractNumId w:val="21"/>
  </w:num>
  <w:num w:numId="16" w16cid:durableId="1181165400">
    <w:abstractNumId w:val="2"/>
  </w:num>
  <w:num w:numId="17" w16cid:durableId="1368410169">
    <w:abstractNumId w:val="3"/>
  </w:num>
  <w:num w:numId="18" w16cid:durableId="107047688">
    <w:abstractNumId w:val="0"/>
  </w:num>
  <w:num w:numId="19" w16cid:durableId="365831321">
    <w:abstractNumId w:val="17"/>
  </w:num>
  <w:num w:numId="20" w16cid:durableId="987713065">
    <w:abstractNumId w:val="10"/>
  </w:num>
  <w:num w:numId="21" w16cid:durableId="1364749695">
    <w:abstractNumId w:val="12"/>
  </w:num>
  <w:num w:numId="22" w16cid:durableId="1798715123">
    <w:abstractNumId w:val="16"/>
  </w:num>
  <w:num w:numId="23" w16cid:durableId="1634020989">
    <w:abstractNumId w:val="14"/>
  </w:num>
  <w:num w:numId="24" w16cid:durableId="201217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01"/>
    <w:rsid w:val="00030886"/>
    <w:rsid w:val="000323BA"/>
    <w:rsid w:val="0026188E"/>
    <w:rsid w:val="003C4701"/>
    <w:rsid w:val="004051E1"/>
    <w:rsid w:val="00417FD9"/>
    <w:rsid w:val="00480AEF"/>
    <w:rsid w:val="004842BA"/>
    <w:rsid w:val="006A595D"/>
    <w:rsid w:val="007436DF"/>
    <w:rsid w:val="0097649D"/>
    <w:rsid w:val="009F42B0"/>
    <w:rsid w:val="00B429B0"/>
    <w:rsid w:val="00BD1522"/>
    <w:rsid w:val="00BF4552"/>
    <w:rsid w:val="00CC1E2B"/>
    <w:rsid w:val="00D04A6B"/>
    <w:rsid w:val="00E14BBA"/>
    <w:rsid w:val="00E65D8E"/>
    <w:rsid w:val="00E834D4"/>
    <w:rsid w:val="00EE7D1A"/>
    <w:rsid w:val="00F6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ABD8"/>
  <w15:chartTrackingRefBased/>
  <w15:docId w15:val="{640AFEBC-184B-4D30-BC50-D79835E6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3C4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701"/>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3C4701"/>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3C4701"/>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3C4701"/>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3C4701"/>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3C4701"/>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3C4701"/>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3C4701"/>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3C4701"/>
    <w:rPr>
      <w:rFonts w:eastAsiaTheme="majorEastAsia" w:cstheme="majorBidi"/>
      <w:noProof/>
      <w:color w:val="272727" w:themeColor="text1" w:themeTint="D8"/>
    </w:rPr>
  </w:style>
  <w:style w:type="paragraph" w:styleId="Title">
    <w:name w:val="Title"/>
    <w:basedOn w:val="Normal"/>
    <w:next w:val="Normal"/>
    <w:link w:val="TitleChar"/>
    <w:uiPriority w:val="10"/>
    <w:qFormat/>
    <w:rsid w:val="003C4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01"/>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3C4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701"/>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3C4701"/>
    <w:pPr>
      <w:spacing w:before="160"/>
      <w:jc w:val="center"/>
    </w:pPr>
    <w:rPr>
      <w:i/>
      <w:iCs/>
      <w:color w:val="404040" w:themeColor="text1" w:themeTint="BF"/>
    </w:rPr>
  </w:style>
  <w:style w:type="character" w:customStyle="1" w:styleId="QuoteChar">
    <w:name w:val="Quote Char"/>
    <w:basedOn w:val="DefaultParagraphFont"/>
    <w:link w:val="Quote"/>
    <w:uiPriority w:val="29"/>
    <w:rsid w:val="003C4701"/>
    <w:rPr>
      <w:i/>
      <w:iCs/>
      <w:noProof/>
      <w:color w:val="404040" w:themeColor="text1" w:themeTint="BF"/>
    </w:rPr>
  </w:style>
  <w:style w:type="paragraph" w:styleId="ListParagraph">
    <w:name w:val="List Paragraph"/>
    <w:basedOn w:val="Normal"/>
    <w:uiPriority w:val="34"/>
    <w:qFormat/>
    <w:rsid w:val="003C4701"/>
    <w:pPr>
      <w:ind w:left="720"/>
      <w:contextualSpacing/>
    </w:pPr>
  </w:style>
  <w:style w:type="character" w:styleId="IntenseEmphasis">
    <w:name w:val="Intense Emphasis"/>
    <w:basedOn w:val="DefaultParagraphFont"/>
    <w:uiPriority w:val="21"/>
    <w:qFormat/>
    <w:rsid w:val="003C4701"/>
    <w:rPr>
      <w:i/>
      <w:iCs/>
      <w:color w:val="0F4761" w:themeColor="accent1" w:themeShade="BF"/>
    </w:rPr>
  </w:style>
  <w:style w:type="paragraph" w:styleId="IntenseQuote">
    <w:name w:val="Intense Quote"/>
    <w:basedOn w:val="Normal"/>
    <w:next w:val="Normal"/>
    <w:link w:val="IntenseQuoteChar"/>
    <w:uiPriority w:val="30"/>
    <w:qFormat/>
    <w:rsid w:val="003C4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701"/>
    <w:rPr>
      <w:i/>
      <w:iCs/>
      <w:noProof/>
      <w:color w:val="0F4761" w:themeColor="accent1" w:themeShade="BF"/>
    </w:rPr>
  </w:style>
  <w:style w:type="character" w:styleId="IntenseReference">
    <w:name w:val="Intense Reference"/>
    <w:basedOn w:val="DefaultParagraphFont"/>
    <w:uiPriority w:val="32"/>
    <w:qFormat/>
    <w:rsid w:val="003C47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2026-04-22T09:58:00Z</dcterms:created>
  <dcterms:modified xsi:type="dcterms:W3CDTF">2026-04-22T10:00:00Z</dcterms:modified>
</cp:coreProperties>
</file>